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CCF" w:rsidRDefault="00C27CCF" w:rsidP="00C27CCF">
      <w:pPr>
        <w:spacing w:line="480" w:lineRule="auto"/>
        <w:jc w:val="center"/>
      </w:pPr>
    </w:p>
    <w:p w:rsidR="00186EC1" w:rsidRDefault="00186EC1" w:rsidP="00C27CCF">
      <w:pPr>
        <w:spacing w:line="480" w:lineRule="auto"/>
        <w:jc w:val="center"/>
      </w:pPr>
    </w:p>
    <w:p w:rsidR="00186EC1" w:rsidRDefault="00186EC1" w:rsidP="00C27CCF">
      <w:pPr>
        <w:spacing w:line="480" w:lineRule="auto"/>
        <w:jc w:val="center"/>
      </w:pPr>
    </w:p>
    <w:p w:rsidR="00186EC1" w:rsidRDefault="00186EC1"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r>
        <w:t>Urban Crisis in the 21</w:t>
      </w:r>
      <w:r w:rsidRPr="00C27CCF">
        <w:rPr>
          <w:vertAlign w:val="superscript"/>
        </w:rPr>
        <w:t>st</w:t>
      </w:r>
      <w:r w:rsidR="000B03C3">
        <w:t xml:space="preserve"> Century</w:t>
      </w:r>
      <w:r>
        <w:t>.</w:t>
      </w:r>
    </w:p>
    <w:p w:rsidR="00C27CCF" w:rsidRDefault="00C27CCF" w:rsidP="00C27CCF">
      <w:pPr>
        <w:spacing w:line="480" w:lineRule="auto"/>
        <w:jc w:val="center"/>
      </w:pPr>
      <w:r>
        <w:t>Name.</w:t>
      </w:r>
    </w:p>
    <w:p w:rsidR="00C27CCF" w:rsidRDefault="00C27CCF" w:rsidP="00C27CCF">
      <w:pPr>
        <w:spacing w:line="480" w:lineRule="auto"/>
        <w:jc w:val="center"/>
      </w:pPr>
      <w:r>
        <w:t>Institution.</w:t>
      </w:r>
    </w:p>
    <w:p w:rsidR="00C27CCF" w:rsidRDefault="00C27CCF" w:rsidP="00C27CCF">
      <w:pPr>
        <w:spacing w:line="480" w:lineRule="auto"/>
        <w:jc w:val="center"/>
      </w:pPr>
      <w:r>
        <w:t>Date.</w:t>
      </w: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0B03C3" w:rsidRDefault="00C27CCF" w:rsidP="00C27CCF">
      <w:pPr>
        <w:spacing w:line="480" w:lineRule="auto"/>
        <w:jc w:val="center"/>
      </w:pPr>
      <w:r>
        <w:lastRenderedPageBreak/>
        <w:t>Urban Crisis in the 21</w:t>
      </w:r>
      <w:r w:rsidRPr="00C27CCF">
        <w:rPr>
          <w:vertAlign w:val="superscript"/>
        </w:rPr>
        <w:t>st</w:t>
      </w:r>
      <w:r>
        <w:t xml:space="preserve"> Century</w:t>
      </w:r>
    </w:p>
    <w:p w:rsidR="003C68CB" w:rsidRDefault="003C68CB" w:rsidP="003C68CB">
      <w:pPr>
        <w:spacing w:line="480" w:lineRule="auto"/>
        <w:ind w:firstLine="720"/>
      </w:pPr>
      <w:r>
        <w:t xml:space="preserve">In the book "City Politics: The Political Economy of Urban America," the authors discuss the urban crisis of the 21st century. The crisis that the authors refer is the contemporary problem of segregation between the Blacks and the Whites which has sprung stereotypes such as "black ghetto" and "The American dream of home ownership and upward mobility" (Dennis, Hinze, &amp; Annika, 2019). The authors have largely attributed the urban crisis of the 21st century to the historic immigration of people from the prominent cities in the United States to the urban centers and suburbs which happened in the 20th century.    </w:t>
      </w:r>
    </w:p>
    <w:p w:rsidR="003C68CB" w:rsidRDefault="003C68CB" w:rsidP="003C68CB">
      <w:pPr>
        <w:spacing w:line="480" w:lineRule="auto"/>
        <w:ind w:firstLine="720"/>
      </w:pPr>
      <w:r>
        <w:t xml:space="preserve">The crisis started in the 20th century when millions of U.S citizens started immigrating to the suburbs. The majority of the immigrants were the affluent households who were already tired of living in busy industrial cities. The second immigration was apparent in the 1930s and involved people moving to city centers. At this time, Mexicans made their way to the cities, 5 million African-Americans moved to the north, and rural dwellers moved to the urban centers (Dennis, Hinze, &amp; Annika, 2019). Following the over-population in the urban areas, the poor White Americans and blacks occupied the rural areas scattered across the country. Arguably, the crisis left a negative legacy of bitterness. After the postwar period, the southern shifted to mechanized agriculture, especially in the cotton fields. This paradigm shift rendered many blacks jobless and thus escalating their poverty levels (Dennis, Hinze, &amp; Annika, 2019). As the poor-rich gaps between the blacks and the whites became more apparent, the black families started to move out of the south leaving the whites to live on their own. </w:t>
      </w:r>
    </w:p>
    <w:p w:rsidR="00C27CCF" w:rsidRDefault="003C68CB" w:rsidP="003C68CB">
      <w:pPr>
        <w:spacing w:line="480" w:lineRule="auto"/>
        <w:ind w:firstLine="720"/>
      </w:pPr>
      <w:r>
        <w:t xml:space="preserve">The segregation of the blacks resulted in conflicts where the whites had their own businesses, and the blacks survived on their own. These tactics initiated the racial wars, where the whites sold their houses at significantly low prices. On the other hand, the blacks abandoned </w:t>
      </w:r>
      <w:r>
        <w:lastRenderedPageBreak/>
        <w:t>their businesses and thus crushing any hopes of moving out of the slums ‘ghettos'. According to the authors, many neighborhoods did not recover from the traumas while others had to take decades to completely recuperate from the turmoil (Dennis, Hinze, &amp; Annika, 2019). Therefore, the urban crisis of the 21st century is the racial problem brought by the 20th-century massive immigration.</w:t>
      </w: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C27CCF" w:rsidRDefault="00C27CCF" w:rsidP="00C27CCF">
      <w:pPr>
        <w:spacing w:line="480" w:lineRule="auto"/>
        <w:jc w:val="center"/>
      </w:pPr>
    </w:p>
    <w:p w:rsidR="003C68CB" w:rsidRDefault="003C68CB" w:rsidP="00C27CCF">
      <w:pPr>
        <w:spacing w:line="480" w:lineRule="auto"/>
        <w:jc w:val="center"/>
      </w:pPr>
    </w:p>
    <w:p w:rsidR="00C27CCF" w:rsidRDefault="00C27CCF" w:rsidP="00C27CCF">
      <w:pPr>
        <w:spacing w:line="480" w:lineRule="auto"/>
        <w:jc w:val="center"/>
      </w:pPr>
      <w:r>
        <w:lastRenderedPageBreak/>
        <w:t>Reference</w:t>
      </w:r>
    </w:p>
    <w:p w:rsidR="00C27CCF" w:rsidRDefault="000027E2" w:rsidP="00C27CCF">
      <w:pPr>
        <w:pStyle w:val="Bibliography"/>
        <w:spacing w:line="480" w:lineRule="auto"/>
        <w:ind w:left="720" w:hanging="720"/>
        <w:rPr>
          <w:noProof/>
        </w:rPr>
      </w:pPr>
      <w:r>
        <w:fldChar w:fldCharType="begin"/>
      </w:r>
      <w:r w:rsidR="00C27CCF">
        <w:instrText xml:space="preserve"> BIBLIOGRAPHY  \l 1033 </w:instrText>
      </w:r>
      <w:r>
        <w:fldChar w:fldCharType="separate"/>
      </w:r>
      <w:r w:rsidR="00FB0EC0" w:rsidRPr="00FB0EC0">
        <w:t xml:space="preserve"> </w:t>
      </w:r>
      <w:r w:rsidR="00FB0EC0">
        <w:t xml:space="preserve">Dennis, R., Hinze, J., &amp; Annika, M. (2019). </w:t>
      </w:r>
      <w:r w:rsidR="00FB0EC0">
        <w:rPr>
          <w:i/>
          <w:iCs/>
        </w:rPr>
        <w:t>City Politics: The Political Economy of Urban America</w:t>
      </w:r>
      <w:r w:rsidR="00FB0EC0">
        <w:t>. Routledge.</w:t>
      </w:r>
    </w:p>
    <w:p w:rsidR="00C27CCF" w:rsidRDefault="000027E2" w:rsidP="00C27CCF">
      <w:pPr>
        <w:spacing w:line="480" w:lineRule="auto"/>
        <w:ind w:left="720" w:hanging="720"/>
      </w:pPr>
      <w:r>
        <w:fldChar w:fldCharType="end"/>
      </w: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8E3122">
      <w:pPr>
        <w:spacing w:line="480" w:lineRule="auto"/>
        <w:jc w:val="center"/>
      </w:pPr>
    </w:p>
    <w:p w:rsidR="00AD573E" w:rsidRDefault="00AD573E" w:rsidP="00C27CCF">
      <w:pPr>
        <w:spacing w:line="480" w:lineRule="auto"/>
        <w:ind w:left="720" w:hanging="720"/>
      </w:pPr>
    </w:p>
    <w:p w:rsidR="008E3122" w:rsidRDefault="008E3122" w:rsidP="008E3122">
      <w:pPr>
        <w:spacing w:line="480" w:lineRule="auto"/>
      </w:pPr>
    </w:p>
    <w:sectPr w:rsidR="008E3122" w:rsidSect="00C27C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822" w:rsidRDefault="00840822" w:rsidP="008E3122">
      <w:pPr>
        <w:spacing w:after="0" w:line="240" w:lineRule="auto"/>
      </w:pPr>
      <w:r>
        <w:separator/>
      </w:r>
    </w:p>
  </w:endnote>
  <w:endnote w:type="continuationSeparator" w:id="1">
    <w:p w:rsidR="00840822" w:rsidRDefault="00840822" w:rsidP="008E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822" w:rsidRDefault="00840822" w:rsidP="008E3122">
      <w:pPr>
        <w:spacing w:after="0" w:line="240" w:lineRule="auto"/>
      </w:pPr>
      <w:r>
        <w:separator/>
      </w:r>
    </w:p>
  </w:footnote>
  <w:footnote w:type="continuationSeparator" w:id="1">
    <w:p w:rsidR="00840822" w:rsidRDefault="00840822" w:rsidP="008E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CF" w:rsidRDefault="00C27CCF">
    <w:pPr>
      <w:pStyle w:val="Header"/>
      <w:jc w:val="right"/>
    </w:pPr>
    <w:r>
      <w:t>URBAN CRISIS IN THE 21</w:t>
    </w:r>
    <w:r w:rsidRPr="00C27CCF">
      <w:rPr>
        <w:vertAlign w:val="superscript"/>
      </w:rPr>
      <w:t>ST</w:t>
    </w:r>
    <w:r>
      <w:t xml:space="preserve"> CENTURY                                                                                    </w:t>
    </w:r>
    <w:sdt>
      <w:sdtPr>
        <w:id w:val="74973202"/>
        <w:docPartObj>
          <w:docPartGallery w:val="Page Numbers (Top of Page)"/>
          <w:docPartUnique/>
        </w:docPartObj>
      </w:sdtPr>
      <w:sdtContent>
        <w:fldSimple w:instr=" PAGE   \* MERGEFORMAT ">
          <w:r w:rsidR="003C68CB">
            <w:rPr>
              <w:noProof/>
            </w:rPr>
            <w:t>4</w:t>
          </w:r>
        </w:fldSimple>
      </w:sdtContent>
    </w:sdt>
  </w:p>
  <w:p w:rsidR="008E3122" w:rsidRDefault="008E31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CF" w:rsidRDefault="00C27CCF">
    <w:pPr>
      <w:pStyle w:val="Header"/>
      <w:jc w:val="right"/>
    </w:pPr>
    <w:r>
      <w:t>Running head: URBAN CRISIS IN THE 21</w:t>
    </w:r>
    <w:r w:rsidRPr="00C27CCF">
      <w:rPr>
        <w:vertAlign w:val="superscript"/>
      </w:rPr>
      <w:t>ST</w:t>
    </w:r>
    <w:r>
      <w:t xml:space="preserve"> CENTURY                                                            </w:t>
    </w:r>
    <w:sdt>
      <w:sdtPr>
        <w:id w:val="74973091"/>
        <w:docPartObj>
          <w:docPartGallery w:val="Page Numbers (Top of Page)"/>
          <w:docPartUnique/>
        </w:docPartObj>
      </w:sdtPr>
      <w:sdtContent>
        <w:fldSimple w:instr=" PAGE   \* MERGEFORMAT ">
          <w:r w:rsidR="003C68CB">
            <w:rPr>
              <w:noProof/>
            </w:rPr>
            <w:t>1</w:t>
          </w:r>
        </w:fldSimple>
      </w:sdtContent>
    </w:sdt>
  </w:p>
  <w:p w:rsidR="00C27CCF" w:rsidRDefault="00C27CC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23B03"/>
    <w:rsid w:val="000027E2"/>
    <w:rsid w:val="000B03C3"/>
    <w:rsid w:val="001054CC"/>
    <w:rsid w:val="00186EC1"/>
    <w:rsid w:val="003235CB"/>
    <w:rsid w:val="003C68CB"/>
    <w:rsid w:val="00472AC0"/>
    <w:rsid w:val="004A13EC"/>
    <w:rsid w:val="004F61ED"/>
    <w:rsid w:val="007D24D8"/>
    <w:rsid w:val="007D4AB0"/>
    <w:rsid w:val="00823B03"/>
    <w:rsid w:val="00840822"/>
    <w:rsid w:val="008E3122"/>
    <w:rsid w:val="00A10479"/>
    <w:rsid w:val="00AD573E"/>
    <w:rsid w:val="00C27CCF"/>
    <w:rsid w:val="00C71466"/>
    <w:rsid w:val="00DB65A0"/>
    <w:rsid w:val="00FB0E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122"/>
  </w:style>
  <w:style w:type="paragraph" w:styleId="Footer">
    <w:name w:val="footer"/>
    <w:basedOn w:val="Normal"/>
    <w:link w:val="FooterChar"/>
    <w:uiPriority w:val="99"/>
    <w:semiHidden/>
    <w:unhideWhenUsed/>
    <w:rsid w:val="008E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3122"/>
  </w:style>
  <w:style w:type="paragraph" w:styleId="Bibliography">
    <w:name w:val="Bibliography"/>
    <w:basedOn w:val="Normal"/>
    <w:next w:val="Normal"/>
    <w:uiPriority w:val="37"/>
    <w:unhideWhenUsed/>
    <w:rsid w:val="00AD573E"/>
  </w:style>
  <w:style w:type="paragraph" w:styleId="BalloonText">
    <w:name w:val="Balloon Text"/>
    <w:basedOn w:val="Normal"/>
    <w:link w:val="BalloonTextChar"/>
    <w:uiPriority w:val="99"/>
    <w:semiHidden/>
    <w:unhideWhenUsed/>
    <w:rsid w:val="00C27C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C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Hin</b:Tag>
    <b:SourceType>Book</b:SourceType>
    <b:Guid>{05D87AA8-A141-4675-A4AA-72EBEBB9952A}</b:Guid>
    <b:LCID>0</b:LCID>
    <b:Author>
      <b:Author>
        <b:NameList>
          <b:Person>
            <b:Last>Judd</b:Last>
            <b:First>D.</b:First>
            <b:Middle>&amp; Hinze, A.</b:Middle>
          </b:Person>
        </b:NameList>
      </b:Author>
    </b:Author>
    <b:Title>City Politics: The Political Economy of Urban America</b:Title>
    <b:Year>2019</b:Year>
    <b:City>New York</b:City>
    <b:Publisher>Routledge</b:Publisher>
    <b:RefOrder>1</b:RefOrder>
  </b:Source>
</b:Sources>
</file>

<file path=customXml/itemProps1.xml><?xml version="1.0" encoding="utf-8"?>
<ds:datastoreItem xmlns:ds="http://schemas.openxmlformats.org/officeDocument/2006/customXml" ds:itemID="{9B937EC9-1173-4295-8129-BE496CCD9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2019-07-07T22:55:00Z</dcterms:created>
  <dcterms:modified xsi:type="dcterms:W3CDTF">2019-07-07T22:55:00Z</dcterms:modified>
</cp:coreProperties>
</file>